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F5AA" w14:textId="77777777" w:rsidR="00FB3E90" w:rsidRDefault="006E49FE" w:rsidP="00D6721E">
      <w:pPr>
        <w:pStyle w:val="BodyText"/>
        <w:ind w:firstLine="0"/>
        <w:jc w:val="center"/>
        <w:rPr>
          <w:b/>
        </w:rPr>
      </w:pPr>
      <w:r>
        <w:rPr>
          <w:b/>
        </w:rPr>
        <w:t>AMENDMENT TO CODE OF BUSINESS CONDUCT AND ETHICS</w:t>
      </w:r>
    </w:p>
    <w:p w14:paraId="7EEA296F" w14:textId="16F45EE2" w:rsidR="00F76A89" w:rsidRDefault="006E49FE" w:rsidP="00D6721E">
      <w:pPr>
        <w:spacing w:line="240" w:lineRule="atLeast"/>
        <w:ind w:firstLine="720"/>
      </w:pPr>
      <w:r>
        <w:t xml:space="preserve">On November </w:t>
      </w:r>
      <w:r w:rsidR="00D320CF">
        <w:t>11</w:t>
      </w:r>
      <w:r>
        <w:t xml:space="preserve">, 2020, the Board of Directors (the “Board”) of </w:t>
      </w:r>
      <w:proofErr w:type="spellStart"/>
      <w:r>
        <w:t>ClearSign</w:t>
      </w:r>
      <w:proofErr w:type="spellEnd"/>
      <w:r>
        <w:t xml:space="preserve"> Technologies Corporation (the “Company”) approved and adopted an amendment to the Company’s Code of Business Conduct and Ethics (the “Code”)</w:t>
      </w:r>
      <w:r w:rsidR="00F76A89">
        <w:t>.</w:t>
      </w:r>
    </w:p>
    <w:p w14:paraId="78448DBE" w14:textId="77777777" w:rsidR="00F76A89" w:rsidRDefault="00F76A89" w:rsidP="00D6721E">
      <w:pPr>
        <w:spacing w:line="240" w:lineRule="atLeast"/>
        <w:ind w:firstLine="720"/>
      </w:pPr>
    </w:p>
    <w:p w14:paraId="78FEAD21" w14:textId="77777777" w:rsidR="00F76A89" w:rsidRDefault="006E49FE" w:rsidP="00D6721E">
      <w:pPr>
        <w:spacing w:line="240" w:lineRule="atLeast"/>
        <w:ind w:firstLine="720"/>
        <w:rPr>
          <w:spacing w:val="-3"/>
        </w:rPr>
      </w:pPr>
      <w:r>
        <w:t xml:space="preserve">As originally adopted by the Board on December 21, 2011, the Code indicated, </w:t>
      </w:r>
      <w:r>
        <w:rPr>
          <w:rFonts w:eastAsia="Times New Roman" w:cs="Times New Roman"/>
          <w:color w:val="000000"/>
        </w:rPr>
        <w:t xml:space="preserve">at the last paragraph under the heading titled “Insider Trading or Tipping”, that </w:t>
      </w:r>
      <w:r>
        <w:t>insiders must refrain from buying or selling certain securities, including the Company’s securities, until the third business day after material information has been publicly released to allow the markets time to absorb the information.  Thereafter, on May 23, 2012, the Board adopted an insider trading policy (the “Policy”)</w:t>
      </w:r>
      <w:r w:rsidR="00D6721E">
        <w:t xml:space="preserve"> that permits certain designated individuals to</w:t>
      </w:r>
      <w:r>
        <w:t xml:space="preserve"> </w:t>
      </w:r>
      <w:r w:rsidR="00D6721E" w:rsidRPr="004E3042">
        <w:rPr>
          <w:spacing w:val="-3"/>
        </w:rPr>
        <w:t xml:space="preserve">buy or sell the Company’s securities only during the periods beginning on the second business day after the public release of </w:t>
      </w:r>
      <w:r w:rsidR="00F76A89">
        <w:rPr>
          <w:spacing w:val="-3"/>
        </w:rPr>
        <w:t>material information.</w:t>
      </w:r>
    </w:p>
    <w:p w14:paraId="5D44B59C" w14:textId="77777777" w:rsidR="00F76A89" w:rsidRDefault="00F76A89" w:rsidP="00D6721E">
      <w:pPr>
        <w:spacing w:line="240" w:lineRule="atLeast"/>
        <w:ind w:firstLine="720"/>
        <w:rPr>
          <w:spacing w:val="-3"/>
        </w:rPr>
      </w:pPr>
    </w:p>
    <w:p w14:paraId="2FF80DCB" w14:textId="77777777" w:rsidR="00D6721E" w:rsidRDefault="00D6721E" w:rsidP="00D30D6C">
      <w:pPr>
        <w:spacing w:line="240" w:lineRule="atLeast"/>
        <w:ind w:firstLine="720"/>
        <w:rPr>
          <w:rFonts w:eastAsia="Times New Roman" w:cs="Times New Roman"/>
          <w:color w:val="000000"/>
        </w:rPr>
      </w:pPr>
      <w:r>
        <w:rPr>
          <w:spacing w:val="-3"/>
        </w:rPr>
        <w:t>G</w:t>
      </w:r>
      <w:r>
        <w:rPr>
          <w:rFonts w:eastAsia="Times New Roman" w:cs="Times New Roman"/>
          <w:bCs/>
          <w:color w:val="000000"/>
        </w:rPr>
        <w:t xml:space="preserve">iven the speed at which information is currently disseminated to the public, the Board believes that a </w:t>
      </w:r>
      <w:proofErr w:type="gramStart"/>
      <w:r>
        <w:rPr>
          <w:rFonts w:eastAsia="Times New Roman" w:cs="Times New Roman"/>
          <w:bCs/>
          <w:color w:val="000000"/>
        </w:rPr>
        <w:t>two business</w:t>
      </w:r>
      <w:proofErr w:type="gramEnd"/>
      <w:r>
        <w:rPr>
          <w:rFonts w:eastAsia="Times New Roman" w:cs="Times New Roman"/>
          <w:bCs/>
          <w:color w:val="000000"/>
        </w:rPr>
        <w:t xml:space="preserve"> day waiting period is a sufficient period of time to allow the public to evaluate and absorb the Company’s disclosures.  Therefore,</w:t>
      </w:r>
      <w:r w:rsidR="004A42FD">
        <w:rPr>
          <w:rFonts w:eastAsia="Times New Roman" w:cs="Times New Roman"/>
          <w:bCs/>
          <w:color w:val="000000"/>
        </w:rPr>
        <w:t xml:space="preserve"> </w:t>
      </w:r>
      <w:proofErr w:type="gramStart"/>
      <w:r w:rsidR="004A42FD">
        <w:rPr>
          <w:rFonts w:eastAsia="Times New Roman" w:cs="Times New Roman"/>
          <w:bCs/>
          <w:color w:val="000000"/>
        </w:rPr>
        <w:t>in order to</w:t>
      </w:r>
      <w:proofErr w:type="gramEnd"/>
      <w:r w:rsidR="004A42FD">
        <w:rPr>
          <w:rFonts w:eastAsia="Times New Roman" w:cs="Times New Roman"/>
          <w:bCs/>
          <w:color w:val="000000"/>
        </w:rPr>
        <w:t xml:space="preserve"> harmonize the Policy and the Code,</w:t>
      </w:r>
      <w:r w:rsidR="00D30D6C">
        <w:rPr>
          <w:rFonts w:eastAsia="Times New Roman" w:cs="Times New Roman"/>
          <w:bCs/>
          <w:color w:val="000000"/>
        </w:rPr>
        <w:t xml:space="preserve"> the</w:t>
      </w:r>
      <w:r>
        <w:rPr>
          <w:rFonts w:eastAsia="Times New Roman" w:cs="Times New Roman"/>
          <w:bCs/>
          <w:color w:val="000000"/>
        </w:rPr>
        <w:t xml:space="preserve"> Board approved an amendment to </w:t>
      </w:r>
      <w:r>
        <w:rPr>
          <w:rFonts w:eastAsia="Times New Roman" w:cs="Times New Roman"/>
          <w:color w:val="000000"/>
        </w:rPr>
        <w:t>the last paragraph of the Code under the heading titled “Insider Trading or Tip</w:t>
      </w:r>
      <w:r w:rsidR="00A95037">
        <w:rPr>
          <w:rFonts w:eastAsia="Times New Roman" w:cs="Times New Roman"/>
          <w:color w:val="000000"/>
        </w:rPr>
        <w:t>ping.”  As revised, the paragraph states</w:t>
      </w:r>
      <w:r>
        <w:rPr>
          <w:rFonts w:eastAsia="Times New Roman" w:cs="Times New Roman"/>
          <w:color w:val="000000"/>
        </w:rPr>
        <w:t>:</w:t>
      </w:r>
    </w:p>
    <w:p w14:paraId="5A3602B4" w14:textId="77777777" w:rsidR="00D6721E" w:rsidRDefault="00D6721E" w:rsidP="00D6721E">
      <w:pPr>
        <w:spacing w:line="240" w:lineRule="atLeast"/>
        <w:ind w:firstLine="720"/>
        <w:rPr>
          <w:rFonts w:eastAsia="Times New Roman" w:cs="Times New Roman"/>
          <w:color w:val="000000"/>
        </w:rPr>
      </w:pPr>
    </w:p>
    <w:p w14:paraId="6512AB0D" w14:textId="77777777" w:rsidR="006E49FE" w:rsidRDefault="00D6721E" w:rsidP="00D6721E">
      <w:pPr>
        <w:pStyle w:val="BodyText"/>
        <w:ind w:left="720" w:right="720" w:firstLine="0"/>
      </w:pPr>
      <w:r>
        <w:t>When material information has been publicly disclosed, each insider must continue to refrain from buying or selling the securities in question until the second business day after the information has been publicly released to allow the markets time to absorb the information.</w:t>
      </w:r>
    </w:p>
    <w:p w14:paraId="1838EEA3" w14:textId="77777777" w:rsidR="005D13FA" w:rsidRDefault="005D13FA" w:rsidP="00F76A89">
      <w:pPr>
        <w:pStyle w:val="BodyText"/>
      </w:pPr>
      <w:r>
        <w:t xml:space="preserve">The Code </w:t>
      </w:r>
      <w:r w:rsidR="0058161B">
        <w:t>has also been revised to change</w:t>
      </w:r>
      <w:r>
        <w:t xml:space="preserve"> the Company’s name</w:t>
      </w:r>
      <w:r>
        <w:rPr>
          <w:rFonts w:eastAsia="Times New Roman" w:cs="Times New Roman"/>
          <w:bCs/>
          <w:color w:val="000000"/>
        </w:rPr>
        <w:t xml:space="preserve"> from </w:t>
      </w:r>
      <w:proofErr w:type="spellStart"/>
      <w:r>
        <w:rPr>
          <w:rFonts w:eastAsia="Times New Roman" w:cs="Times New Roman"/>
          <w:bCs/>
          <w:color w:val="000000"/>
        </w:rPr>
        <w:t>ClearSign</w:t>
      </w:r>
      <w:proofErr w:type="spellEnd"/>
      <w:r>
        <w:rPr>
          <w:rFonts w:eastAsia="Times New Roman" w:cs="Times New Roman"/>
          <w:bCs/>
          <w:color w:val="000000"/>
        </w:rPr>
        <w:t xml:space="preserve"> Combustion Corporation to </w:t>
      </w:r>
      <w:proofErr w:type="spellStart"/>
      <w:r>
        <w:rPr>
          <w:rFonts w:eastAsia="Times New Roman" w:cs="Times New Roman"/>
          <w:bCs/>
          <w:color w:val="000000"/>
        </w:rPr>
        <w:t>ClearSign</w:t>
      </w:r>
      <w:proofErr w:type="spellEnd"/>
      <w:r>
        <w:rPr>
          <w:rFonts w:eastAsia="Times New Roman" w:cs="Times New Roman"/>
          <w:bCs/>
          <w:color w:val="000000"/>
        </w:rPr>
        <w:t xml:space="preserve"> Technologies Corporation</w:t>
      </w:r>
    </w:p>
    <w:p w14:paraId="5B279FAE" w14:textId="77777777" w:rsidR="00F76A89" w:rsidRDefault="00F76A89" w:rsidP="00F76A89">
      <w:pPr>
        <w:pStyle w:val="BodyText"/>
      </w:pPr>
      <w:r>
        <w:t>The Code, as revised, has been posted to the Company’s website.</w:t>
      </w:r>
    </w:p>
    <w:p w14:paraId="1A25C675" w14:textId="77777777" w:rsidR="00F76A89" w:rsidRPr="006E49FE" w:rsidRDefault="00521E93" w:rsidP="00F76A89">
      <w:pPr>
        <w:pStyle w:val="BodyText"/>
        <w:ind w:firstLine="0"/>
      </w:pPr>
      <w:r>
        <w:t>November 11</w:t>
      </w:r>
      <w:r w:rsidR="00305F31">
        <w:t>, 2020</w:t>
      </w:r>
    </w:p>
    <w:sectPr w:rsidR="00F76A89" w:rsidRPr="006E49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345E" w14:textId="77777777" w:rsidR="00AD2A9B" w:rsidRDefault="00AD2A9B">
      <w:r>
        <w:separator/>
      </w:r>
    </w:p>
  </w:endnote>
  <w:endnote w:type="continuationSeparator" w:id="0">
    <w:p w14:paraId="429CD5D6" w14:textId="77777777" w:rsidR="00AD2A9B" w:rsidRDefault="00AD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F22C" w14:textId="77777777" w:rsidR="005E136F" w:rsidRDefault="005E1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FADC" w14:textId="77777777" w:rsidR="00FB3E90" w:rsidRDefault="00446BF8">
    <w:pPr>
      <w:pStyle w:val="Footer"/>
    </w:pPr>
    <w:r>
      <w:rPr>
        <w:rStyle w:val="DocID"/>
      </w:rPr>
      <w:fldChar w:fldCharType="begin"/>
    </w:r>
    <w:r>
      <w:rPr>
        <w:rStyle w:val="DocID"/>
      </w:rPr>
      <w:instrText xml:space="preserve"> DOCPROPERTY "DOCID" \* MERGEFORMAT </w:instrText>
    </w:r>
    <w:r>
      <w:rPr>
        <w:rStyle w:val="DocID"/>
      </w:rPr>
      <w:fldChar w:fldCharType="separate"/>
    </w:r>
    <w:r w:rsidR="006E49FE">
      <w:rPr>
        <w:rStyle w:val="DocID"/>
      </w:rPr>
      <w:t xml:space="preserve"> </w:t>
    </w:r>
    <w:r>
      <w:rPr>
        <w:rStyle w:val="DocID"/>
      </w:rPr>
      <w:fldChar w:fldCharType="end"/>
    </w:r>
    <w:r>
      <w:tab/>
    </w:r>
    <w:r>
      <w:rPr>
        <w:noProof w:val="0"/>
      </w:rPr>
      <w:fldChar w:fldCharType="begin"/>
    </w:r>
    <w:r>
      <w:instrText xml:space="preserve"> PAGE   \* MERGEFORMAT </w:instrText>
    </w:r>
    <w:r>
      <w:rPr>
        <w:noProof w:val="0"/>
      </w:rP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4720" w14:textId="77777777" w:rsidR="005E136F" w:rsidRDefault="005E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9CC3" w14:textId="77777777" w:rsidR="00AD2A9B" w:rsidRDefault="00AD2A9B">
      <w:r>
        <w:separator/>
      </w:r>
    </w:p>
  </w:footnote>
  <w:footnote w:type="continuationSeparator" w:id="0">
    <w:p w14:paraId="0EDA357E" w14:textId="77777777" w:rsidR="00AD2A9B" w:rsidRDefault="00AD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B50B" w14:textId="77777777" w:rsidR="005E136F" w:rsidRDefault="005E1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764C" w14:textId="77777777" w:rsidR="005E136F" w:rsidRDefault="005E1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5414" w14:textId="77777777" w:rsidR="005E136F" w:rsidRDefault="005E1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BE31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920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15:restartNumberingAfterBreak="0">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15:restartNumberingAfterBreak="0">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15:restartNumberingAfterBreak="0">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efaultNumberOfLevelsInTOCForThisScheme" w:val="3"/>
    <w:docVar w:name="DMS_Work10" w:val="0~MSKDMS||1~12569224||2~1||3~AMENDMENT TO CODE OF BUSINESS CONDUCT AND ETHICS||5~MAS||6~MAS||7~WORDX||8~DRAFT||10~10/19/2020 5:20:10 PM||11~10/13/2020 8:08:32 PM||13~22473||14~False||17~public||18~MAS||19~MAS||21~True||22~True||25~46895||26~00001||53~COR||60~ClearSign Technologies Corporation||61~Corporate||72~Corporate||74~Sapone, Mary Ann||75~Sapone, Mary Ann||76~WORD 2007||77~Draft Documents||80~Sapone, Mary Ann||82~docx||85~10/19/2020 5:20:10 PM||102~False||106~\\home\home$\mas\AppData\Roaming\iManage\Work\Recent\ClearSign Combustion Corp.-Corporate (46895-00001)\AMENDMENT TO CODE OF BUSINESS CONDUCT AND ETHICS(12569224.1).docx||109~11/12/2020 12:05:41 AM||113~10/13/2020 8:08:25 PM||114~11/12/2020 12:06:27 AM||117~True||118~False||124~False||"/>
    <w:docVar w:name="DocIDClientMatter" w:val="False"/>
    <w:docVar w:name="LastSchemeChoice" w:val="Standard Outline (Hanging)"/>
    <w:docVar w:name="LastSchemeUniqueID" w:val="131"/>
    <w:docVar w:name="LegacyDocIDRemoved" w:val="True"/>
    <w:docVar w:name="Option0True" w:val="False"/>
    <w:docVar w:name="Option1True" w:val="False"/>
    <w:docVar w:name="Option2True" w:val="False"/>
    <w:docVar w:name="Option3True" w:val="False"/>
    <w:docVar w:name="zzmp10NoTrailerPromptID" w:val="MSKDMS.12569224.1"/>
    <w:docVar w:name="zzmpLegacyTrailerRemoved" w:val="True"/>
  </w:docVars>
  <w:rsids>
    <w:rsidRoot w:val="006E49FE"/>
    <w:rsid w:val="001D109C"/>
    <w:rsid w:val="00243EF3"/>
    <w:rsid w:val="00305F31"/>
    <w:rsid w:val="00446BF8"/>
    <w:rsid w:val="004A42FD"/>
    <w:rsid w:val="00521E93"/>
    <w:rsid w:val="0058161B"/>
    <w:rsid w:val="005D13FA"/>
    <w:rsid w:val="005E136F"/>
    <w:rsid w:val="005E2942"/>
    <w:rsid w:val="00620D0F"/>
    <w:rsid w:val="006E49FE"/>
    <w:rsid w:val="007E13AF"/>
    <w:rsid w:val="008C1EA8"/>
    <w:rsid w:val="00A95037"/>
    <w:rsid w:val="00AD2A9B"/>
    <w:rsid w:val="00C40CBE"/>
    <w:rsid w:val="00D30D6C"/>
    <w:rsid w:val="00D320CF"/>
    <w:rsid w:val="00D6721E"/>
    <w:rsid w:val="00F14297"/>
    <w:rsid w:val="00F66C9D"/>
    <w:rsid w:val="00F76A89"/>
    <w:rsid w:val="00FB3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BAC78"/>
  <w15:docId w15:val="{D6597FFC-6EE9-419D-8B14-C3DB51F6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DefaultParagraphFont"/>
    <w:link w:val="FirmName"/>
    <w:rPr>
      <w:rFonts w:ascii="Trebuchet MS" w:eastAsia="Times New Roman" w:hAnsi="Trebuchet MS" w:cs="Times New Roman"/>
      <w:smallCaps/>
      <w:noProof/>
      <w:spacing w:val="-2"/>
      <w:w w:val="101"/>
      <w:sz w:val="28"/>
      <w:szCs w:val="28"/>
    </w:rPr>
  </w:style>
  <w:style w:type="paragraph" w:customStyle="1" w:styleId="Logo">
    <w:name w:val="Logo"/>
    <w:basedOn w:val="Normal"/>
    <w:uiPriority w:val="99"/>
    <w:semiHidden/>
    <w:qFormat/>
    <w:rPr>
      <w:noProof/>
      <w:lang w:eastAsia="zh-CN"/>
    </w:rPr>
  </w:style>
  <w:style w:type="paragraph" w:customStyle="1" w:styleId="ConfidentialityPhraseP2Header">
    <w:name w:val="ConfidentialityPhraseP2Header"/>
    <w:basedOn w:val="Normal"/>
    <w:uiPriority w:val="99"/>
    <w:semiHidden/>
    <w:pPr>
      <w:contextualSpacing/>
    </w:pPr>
    <w:rPr>
      <w:rFonts w:ascii="Trebuchet MS" w:hAnsi="Trebuchet MS"/>
      <w:b/>
      <w:sz w:val="15"/>
    </w:rPr>
  </w:style>
  <w:style w:type="paragraph" w:customStyle="1" w:styleId="DateInHeader">
    <w:name w:val="DateInHeader"/>
    <w:basedOn w:val="Header"/>
    <w:uiPriority w:val="99"/>
    <w:semiHidden/>
    <w:qFormat/>
    <w:rPr>
      <w:rFonts w:ascii="Trebuchet MS" w:eastAsia="Times New Roman" w:hAnsi="Trebuchet MS" w:cs="Times New Roman"/>
      <w:noProof/>
      <w:sz w:val="15"/>
    </w:rPr>
  </w:style>
  <w:style w:type="paragraph" w:customStyle="1" w:styleId="PageNumberInHeader">
    <w:name w:val="PageNumberInHeader"/>
    <w:basedOn w:val="Header"/>
    <w:next w:val="Header"/>
    <w:uiPriority w:val="99"/>
    <w:semiHidden/>
    <w:pPr>
      <w:spacing w:after="240"/>
    </w:pPr>
    <w:rPr>
      <w:rFonts w:ascii="Trebuchet MS" w:eastAsia="Times New Roman" w:hAnsi="Trebuchet MS" w:cs="Times New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S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 M S K D M S ! 1 2 5 6 9 2 2 4 . 1 < / d o c u m e n t i d >  
     < s e n d e r i d > M A S < / s e n d e r i d >  
     < s e n d e r e m a i l > M A S @ M S K . C O M < / s e n d e r e m a i l >  
     < l a s t m o d i f i e d > 2 0 2 0 - 1 1 - 1 1 T 1 6 : 0 6 : 0 0 . 0 0 0 0 0 0 0 - 0 8 : 0 0 < / l a s t m o d i f i e d >  
     < d a t a b a s e > M S K D M S < / d a t a b a s e >  
 < / p r o p e r t i e s > 
</file>

<file path=customXml/itemProps1.xml><?xml version="1.0" encoding="utf-8"?>
<ds:datastoreItem xmlns:ds="http://schemas.openxmlformats.org/officeDocument/2006/customXml" ds:itemID="{134F6EE8-A70C-4A3E-AB46-FE441B2CCFA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Pages>
  <Words>282</Words>
  <Characters>1609</Characters>
  <Application>Microsoft Office Word</Application>
  <DocSecurity>0</DocSecurity>
  <PresentationFormat>14|.DOTX</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Brian Fike</cp:lastModifiedBy>
  <cp:revision>2</cp:revision>
  <dcterms:created xsi:type="dcterms:W3CDTF">2020-11-17T19:35:00Z</dcterms:created>
  <dcterms:modified xsi:type="dcterms:W3CDTF">2020-11-17T19:35:00Z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